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6E3E" w14:textId="4ADE8ECC" w:rsidR="00AC69E1" w:rsidRDefault="00AC69E1" w:rsidP="002F17E0">
      <w:pPr>
        <w:jc w:val="right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 xml:space="preserve">Warszawa, </w:t>
      </w:r>
      <w:r w:rsidR="00D54E03">
        <w:rPr>
          <w:rFonts w:ascii="Poppins" w:hAnsi="Poppins" w:cs="Poppins"/>
          <w:b/>
          <w:bCs/>
          <w:sz w:val="20"/>
          <w:szCs w:val="20"/>
        </w:rPr>
        <w:t>30</w:t>
      </w:r>
      <w:r>
        <w:rPr>
          <w:rFonts w:ascii="Poppins" w:hAnsi="Poppins" w:cs="Poppins"/>
          <w:b/>
          <w:bCs/>
          <w:sz w:val="20"/>
          <w:szCs w:val="20"/>
        </w:rPr>
        <w:t>.</w:t>
      </w:r>
      <w:r w:rsidR="002D244C">
        <w:rPr>
          <w:rFonts w:ascii="Poppins" w:hAnsi="Poppins" w:cs="Poppins"/>
          <w:b/>
          <w:bCs/>
          <w:sz w:val="20"/>
          <w:szCs w:val="20"/>
        </w:rPr>
        <w:t>0</w:t>
      </w:r>
      <w:r w:rsidR="00D54E03">
        <w:rPr>
          <w:rFonts w:ascii="Poppins" w:hAnsi="Poppins" w:cs="Poppins"/>
          <w:b/>
          <w:bCs/>
          <w:sz w:val="20"/>
          <w:szCs w:val="20"/>
        </w:rPr>
        <w:t>8</w:t>
      </w:r>
      <w:r>
        <w:rPr>
          <w:rFonts w:ascii="Poppins" w:hAnsi="Poppins" w:cs="Poppins"/>
          <w:b/>
          <w:bCs/>
          <w:sz w:val="20"/>
          <w:szCs w:val="20"/>
        </w:rPr>
        <w:t>.202</w:t>
      </w:r>
      <w:r w:rsidR="002D244C">
        <w:rPr>
          <w:rFonts w:ascii="Poppins" w:hAnsi="Poppins" w:cs="Poppins"/>
          <w:b/>
          <w:bCs/>
          <w:sz w:val="20"/>
          <w:szCs w:val="20"/>
        </w:rPr>
        <w:t>4</w:t>
      </w:r>
      <w:r>
        <w:rPr>
          <w:rFonts w:ascii="Poppins" w:hAnsi="Poppins" w:cs="Poppins"/>
          <w:b/>
          <w:bCs/>
          <w:sz w:val="20"/>
          <w:szCs w:val="20"/>
        </w:rPr>
        <w:t xml:space="preserve"> r.</w:t>
      </w:r>
    </w:p>
    <w:p w14:paraId="427E1844" w14:textId="00A11231" w:rsidR="00AC69E1" w:rsidRDefault="00AC69E1" w:rsidP="003A0464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765947">
        <w:rPr>
          <w:rFonts w:ascii="Poppins" w:hAnsi="Poppins" w:cs="Poppins"/>
          <w:b/>
          <w:bCs/>
          <w:sz w:val="20"/>
          <w:szCs w:val="20"/>
        </w:rPr>
        <w:t>Autor: Marek Wielgo, ekspert portal</w:t>
      </w:r>
      <w:r w:rsidR="00CA7B4C">
        <w:rPr>
          <w:rFonts w:ascii="Poppins" w:hAnsi="Poppins" w:cs="Poppins"/>
          <w:b/>
          <w:bCs/>
          <w:sz w:val="20"/>
          <w:szCs w:val="20"/>
        </w:rPr>
        <w:t>u</w:t>
      </w:r>
      <w:r w:rsidRPr="00765947">
        <w:rPr>
          <w:rFonts w:ascii="Poppins" w:hAnsi="Poppins" w:cs="Poppins"/>
          <w:b/>
          <w:bCs/>
          <w:sz w:val="20"/>
          <w:szCs w:val="20"/>
        </w:rPr>
        <w:t xml:space="preserve"> RynekPierwotny.pl </w:t>
      </w:r>
    </w:p>
    <w:p w14:paraId="017D589B" w14:textId="1D17D9DA" w:rsidR="004647DF" w:rsidRDefault="004647DF" w:rsidP="002F17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</w:pPr>
      <w:r w:rsidRPr="004647DF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 xml:space="preserve">Ceny ofertowe nowych mieszkań – </w:t>
      </w:r>
      <w:r w:rsidR="00D54E03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>sierpień</w:t>
      </w:r>
      <w:r w:rsidR="002D244C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 xml:space="preserve"> </w:t>
      </w:r>
      <w:r w:rsidRPr="004647DF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>202</w:t>
      </w:r>
      <w:r w:rsidR="00BA0C8F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>4</w:t>
      </w:r>
      <w:r w:rsidRPr="004647DF">
        <w:rPr>
          <w:rFonts w:ascii="Poppins" w:eastAsia="Times New Roman" w:hAnsi="Poppins" w:cs="Poppins"/>
          <w:b/>
          <w:bCs/>
          <w:color w:val="23232D"/>
          <w:kern w:val="36"/>
          <w:sz w:val="40"/>
          <w:szCs w:val="40"/>
          <w:lang w:eastAsia="pl-PL"/>
        </w:rPr>
        <w:t xml:space="preserve"> (wstępne dane)</w:t>
      </w:r>
    </w:p>
    <w:p w14:paraId="2F976FFA" w14:textId="142A7839" w:rsidR="000A2E75" w:rsidRDefault="002F17E0" w:rsidP="003A0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bCs/>
          <w:color w:val="23232D"/>
          <w:lang w:eastAsia="pl-PL"/>
        </w:rPr>
      </w:pPr>
      <w:r>
        <w:rPr>
          <w:rFonts w:ascii="Poppins" w:eastAsia="Times New Roman" w:hAnsi="Poppins" w:cs="Poppins"/>
          <w:b/>
          <w:bCs/>
          <w:color w:val="23232D"/>
          <w:lang w:eastAsia="pl-PL"/>
        </w:rPr>
        <w:t>W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sierpniu</w:t>
      </w:r>
      <w:r w:rsidR="00396CBC">
        <w:rPr>
          <w:rFonts w:ascii="Poppins" w:eastAsia="Times New Roman" w:hAnsi="Poppins" w:cs="Poppins"/>
          <w:b/>
          <w:bCs/>
          <w:color w:val="23232D"/>
          <w:lang w:eastAsia="pl-PL"/>
        </w:rPr>
        <w:t>,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>w większości największych miast</w:t>
      </w:r>
      <w:r w:rsidR="00396CBC">
        <w:rPr>
          <w:rFonts w:ascii="Poppins" w:eastAsia="Times New Roman" w:hAnsi="Poppins" w:cs="Poppins"/>
          <w:b/>
          <w:bCs/>
          <w:color w:val="23232D"/>
          <w:lang w:eastAsia="pl-PL"/>
        </w:rPr>
        <w:t>,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>potencjalni nabywcy nowych mieszkań udali się na wakacje, a deweloper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>zy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nie szarżowali z 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>ich podaż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>ą</w:t>
      </w:r>
      <w:r w:rsidR="00D54E03">
        <w:rPr>
          <w:rFonts w:ascii="Poppins" w:eastAsia="Times New Roman" w:hAnsi="Poppins" w:cs="Poppins"/>
          <w:b/>
          <w:bCs/>
          <w:color w:val="23232D"/>
          <w:lang w:eastAsia="pl-PL"/>
        </w:rPr>
        <w:t>. Efektem była stabilizacja średniej ceny metra kwadratowego mieszkań w ofercie warszawskich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>, trójmiejskich, łódzkich i śląsko-zagłębiowskich firm deweloperskich. Niestety</w:t>
      </w:r>
      <w:r w:rsidR="00396CBC">
        <w:rPr>
          <w:rFonts w:ascii="Poppins" w:eastAsia="Times New Roman" w:hAnsi="Poppins" w:cs="Poppins"/>
          <w:b/>
          <w:bCs/>
          <w:color w:val="23232D"/>
          <w:lang w:eastAsia="pl-PL"/>
        </w:rPr>
        <w:t>,</w:t>
      </w:r>
      <w:r w:rsidR="00961FD0">
        <w:rPr>
          <w:rFonts w:ascii="Poppins" w:eastAsia="Times New Roman" w:hAnsi="Poppins" w:cs="Poppins"/>
          <w:b/>
          <w:bCs/>
          <w:color w:val="23232D"/>
          <w:lang w:eastAsia="pl-PL"/>
        </w:rPr>
        <w:t xml:space="preserve"> w Krakowie, Wrocławiu i Poznaniu średnia znów poszła w górę </w:t>
      </w:r>
      <w:r w:rsidR="004647DF" w:rsidRPr="004647DF">
        <w:rPr>
          <w:rFonts w:ascii="Poppins" w:eastAsia="Times New Roman" w:hAnsi="Poppins" w:cs="Poppins"/>
          <w:b/>
          <w:bCs/>
          <w:color w:val="23232D"/>
          <w:lang w:eastAsia="pl-PL"/>
        </w:rPr>
        <w:t>– wynika ze wstępnych danych BIG DATA RynekPierwotny.pl.</w:t>
      </w:r>
    </w:p>
    <w:p w14:paraId="5F7AEAE6" w14:textId="36D24BC9" w:rsidR="00C10188" w:rsidRDefault="002F17E0" w:rsidP="00FC19C6">
      <w:pPr>
        <w:jc w:val="both"/>
        <w:rPr>
          <w:rFonts w:ascii="Poppins" w:eastAsia="Times New Roman" w:hAnsi="Poppins" w:cs="Poppins"/>
          <w:color w:val="23232D"/>
          <w:lang w:eastAsia="pl-PL"/>
        </w:rPr>
      </w:pPr>
      <w:r>
        <w:rPr>
          <w:rFonts w:ascii="Poppins" w:hAnsi="Poppins" w:cs="Poppins"/>
          <w:lang w:eastAsia="pl-PL"/>
        </w:rPr>
        <w:t>W</w:t>
      </w:r>
      <w:r w:rsidR="00330D9D" w:rsidRPr="00C10188">
        <w:rPr>
          <w:rFonts w:ascii="Poppins" w:hAnsi="Poppins" w:cs="Poppins"/>
          <w:lang w:eastAsia="pl-PL"/>
        </w:rPr>
        <w:t xml:space="preserve"> Warszawie </w:t>
      </w:r>
      <w:r w:rsidR="00C10188" w:rsidRPr="00C10188">
        <w:rPr>
          <w:rFonts w:ascii="Poppins" w:hAnsi="Poppins" w:cs="Poppins"/>
          <w:lang w:eastAsia="pl-PL"/>
        </w:rPr>
        <w:t xml:space="preserve">i </w:t>
      </w:r>
      <w:r w:rsidR="00C10188" w:rsidRPr="00C10188">
        <w:rPr>
          <w:rFonts w:ascii="Poppins" w:hAnsi="Poppins" w:cs="Poppins"/>
          <w:shd w:val="clear" w:color="auto" w:fill="FFFFFF"/>
        </w:rPr>
        <w:t xml:space="preserve">Górnośląsko-Zagłębiowskiej Metropoli </w:t>
      </w:r>
      <w:r w:rsidR="00330D9D" w:rsidRPr="00C10188">
        <w:rPr>
          <w:rFonts w:ascii="Poppins" w:hAnsi="Poppins" w:cs="Poppins"/>
          <w:lang w:eastAsia="pl-PL"/>
        </w:rPr>
        <w:t>sierpień był piątym w tym roku miesiącem, w którym średnia cena metra kwadratowego mieszkań w ofercie firm deweloperskich utrzymała poziom z poprzedniego miesiąca</w:t>
      </w:r>
      <w:r w:rsidR="00C10188">
        <w:rPr>
          <w:rFonts w:ascii="Poppins" w:hAnsi="Poppins" w:cs="Poppins"/>
          <w:lang w:eastAsia="pl-PL"/>
        </w:rPr>
        <w:t xml:space="preserve">. </w:t>
      </w:r>
      <w:r w:rsidR="00686E46">
        <w:rPr>
          <w:rFonts w:ascii="Poppins" w:hAnsi="Poppins" w:cs="Poppins"/>
          <w:lang w:eastAsia="pl-PL"/>
        </w:rPr>
        <w:t>C</w:t>
      </w:r>
      <w:r w:rsidR="00C10188">
        <w:rPr>
          <w:rFonts w:ascii="Poppins" w:eastAsia="Times New Roman" w:hAnsi="Poppins" w:cs="Poppins"/>
          <w:color w:val="23232D"/>
          <w:lang w:eastAsia="pl-PL"/>
        </w:rPr>
        <w:t xml:space="preserve">ieszyć 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też </w:t>
      </w:r>
      <w:r w:rsidR="00C10188">
        <w:rPr>
          <w:rFonts w:ascii="Poppins" w:eastAsia="Times New Roman" w:hAnsi="Poppins" w:cs="Poppins"/>
          <w:color w:val="23232D"/>
          <w:lang w:eastAsia="pl-PL"/>
        </w:rPr>
        <w:t xml:space="preserve">może wyhamowanie podwyżek w Trójmieście i Łodzi, gdzie w lipcu średnia cena nowych mieszkań w przeliczeniu na metr kwadratowy wzrosła aż o 2%. Podobną podwyżkę </w:t>
      </w:r>
      <w:r>
        <w:rPr>
          <w:rFonts w:ascii="Poppins" w:eastAsia="Times New Roman" w:hAnsi="Poppins" w:cs="Poppins"/>
          <w:color w:val="23232D"/>
          <w:lang w:eastAsia="pl-PL"/>
        </w:rPr>
        <w:t xml:space="preserve">eksperci portalu </w:t>
      </w:r>
      <w:hyperlink r:id="rId8" w:history="1">
        <w:r w:rsidRPr="002F17E0">
          <w:rPr>
            <w:rStyle w:val="Hipercze"/>
            <w:rFonts w:ascii="Poppins" w:eastAsia="Times New Roman" w:hAnsi="Poppins" w:cs="Poppins"/>
            <w:lang w:eastAsia="pl-PL"/>
          </w:rPr>
          <w:t>RynekPierwotny.pl</w:t>
        </w:r>
      </w:hyperlink>
      <w:r>
        <w:rPr>
          <w:rFonts w:ascii="Poppins" w:eastAsia="Times New Roman" w:hAnsi="Poppins" w:cs="Poppins"/>
          <w:color w:val="23232D"/>
          <w:lang w:eastAsia="pl-PL"/>
        </w:rPr>
        <w:t xml:space="preserve"> </w:t>
      </w:r>
      <w:r w:rsidR="00C10188">
        <w:rPr>
          <w:rFonts w:ascii="Poppins" w:eastAsia="Times New Roman" w:hAnsi="Poppins" w:cs="Poppins"/>
          <w:color w:val="23232D"/>
          <w:lang w:eastAsia="pl-PL"/>
        </w:rPr>
        <w:t>odnotowa</w:t>
      </w:r>
      <w:r>
        <w:rPr>
          <w:rFonts w:ascii="Poppins" w:eastAsia="Times New Roman" w:hAnsi="Poppins" w:cs="Poppins"/>
          <w:color w:val="23232D"/>
          <w:lang w:eastAsia="pl-PL"/>
        </w:rPr>
        <w:t>li</w:t>
      </w:r>
      <w:r w:rsidR="00C10188">
        <w:rPr>
          <w:rFonts w:ascii="Poppins" w:eastAsia="Times New Roman" w:hAnsi="Poppins" w:cs="Poppins"/>
          <w:color w:val="23232D"/>
          <w:lang w:eastAsia="pl-PL"/>
        </w:rPr>
        <w:t xml:space="preserve"> wówczas we Wrocławiu. W sierpniu wyniosła tu ona „tylko” 1%. Podobnie w Krakowie i Poznaniu. Przy czym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akurat </w:t>
      </w:r>
      <w:r w:rsidR="00C10188">
        <w:rPr>
          <w:rFonts w:ascii="Poppins" w:eastAsia="Times New Roman" w:hAnsi="Poppins" w:cs="Poppins"/>
          <w:color w:val="23232D"/>
          <w:lang w:eastAsia="pl-PL"/>
        </w:rPr>
        <w:t xml:space="preserve">w tych miastach ceny wróciły na ścieżkę wzrostu. W Krakowie miesiąc temu świętowaliśmy pierwszy po 2,5 roku spadek średniej ceny metra kwadratowego o 1%. W Poznaniu przerwana została seria trzech miesięcy bez podwyżek. </w:t>
      </w:r>
    </w:p>
    <w:p w14:paraId="22283420" w14:textId="0A541C02" w:rsidR="00C10188" w:rsidRPr="00C10188" w:rsidRDefault="00266C38" w:rsidP="00FC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3232D"/>
          <w:lang w:eastAsia="pl-PL"/>
        </w:rPr>
      </w:pPr>
      <w:r>
        <w:rPr>
          <w:rFonts w:ascii="Poppins" w:eastAsia="Times New Roman" w:hAnsi="Poppins" w:cs="Poppins"/>
          <w:noProof/>
          <w:color w:val="23232D"/>
          <w:lang w:eastAsia="pl-PL"/>
        </w:rPr>
        <w:drawing>
          <wp:inline distT="0" distB="0" distL="0" distR="0" wp14:anchorId="724AE5A0" wp14:editId="192B7F5E">
            <wp:extent cx="6637020" cy="3680460"/>
            <wp:effectExtent l="0" t="0" r="0" b="0"/>
            <wp:docPr id="2043730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13EB" w14:textId="74DA48D7" w:rsidR="00686E46" w:rsidRDefault="00686E46" w:rsidP="00FC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hAnsi="Poppins" w:cs="Poppins"/>
          <w:shd w:val="clear" w:color="auto" w:fill="FFFFFF"/>
        </w:rPr>
      </w:pPr>
      <w:r>
        <w:rPr>
          <w:rFonts w:ascii="Poppins" w:eastAsia="Times New Roman" w:hAnsi="Poppins" w:cs="Poppins"/>
          <w:color w:val="23232D"/>
          <w:lang w:eastAsia="pl-PL"/>
        </w:rPr>
        <w:lastRenderedPageBreak/>
        <w:t xml:space="preserve">Sierpień nie przyniósł zmian w </w:t>
      </w:r>
      <w:r>
        <w:rPr>
          <w:rFonts w:ascii="Poppins" w:hAnsi="Poppins" w:cs="Poppins"/>
          <w:color w:val="23232D"/>
        </w:rPr>
        <w:t xml:space="preserve">wyścigu o miano </w:t>
      </w:r>
      <w:r>
        <w:rPr>
          <w:rFonts w:ascii="Poppins" w:hAnsi="Poppins" w:cs="Poppins"/>
          <w:shd w:val="clear" w:color="auto" w:fill="FFFFFF"/>
        </w:rPr>
        <w:t xml:space="preserve">tegorocznego lidera podwyżek. Wciąż prowadzą Łódź </w:t>
      </w:r>
      <w:r w:rsidRPr="00FC19C6">
        <w:rPr>
          <w:rFonts w:ascii="Poppins" w:hAnsi="Poppins" w:cs="Poppins"/>
          <w:i/>
          <w:iCs/>
          <w:shd w:val="clear" w:color="auto" w:fill="FFFFFF"/>
        </w:rPr>
        <w:t>ex aequo</w:t>
      </w:r>
      <w:r>
        <w:rPr>
          <w:rFonts w:ascii="Poppins" w:hAnsi="Poppins" w:cs="Poppins"/>
          <w:shd w:val="clear" w:color="auto" w:fill="FFFFFF"/>
        </w:rPr>
        <w:t xml:space="preserve"> z Wrocławiem. </w:t>
      </w:r>
      <w:r>
        <w:rPr>
          <w:rFonts w:ascii="Poppins" w:eastAsia="Times New Roman" w:hAnsi="Poppins" w:cs="Poppins"/>
          <w:color w:val="23232D"/>
          <w:lang w:eastAsia="pl-PL"/>
        </w:rPr>
        <w:t>O</w:t>
      </w:r>
      <w:r w:rsidRPr="00BD4C40">
        <w:rPr>
          <w:rFonts w:ascii="Poppins" w:eastAsia="Times New Roman" w:hAnsi="Poppins" w:cs="Poppins"/>
          <w:color w:val="23232D"/>
          <w:lang w:eastAsia="pl-PL"/>
        </w:rPr>
        <w:t xml:space="preserve">d początku roku </w:t>
      </w:r>
      <w:r>
        <w:rPr>
          <w:rFonts w:ascii="Poppins" w:eastAsia="Times New Roman" w:hAnsi="Poppins" w:cs="Poppins"/>
          <w:color w:val="23232D"/>
          <w:lang w:eastAsia="pl-PL"/>
        </w:rPr>
        <w:t xml:space="preserve">średnia cena metra kwadratowego </w:t>
      </w:r>
      <w:r w:rsidRPr="00BD4C40">
        <w:rPr>
          <w:rFonts w:ascii="Poppins" w:eastAsia="Times New Roman" w:hAnsi="Poppins" w:cs="Poppins"/>
          <w:color w:val="23232D"/>
          <w:lang w:eastAsia="pl-PL"/>
        </w:rPr>
        <w:t xml:space="preserve">wzrosła </w:t>
      </w:r>
      <w:r w:rsidR="00396CBC">
        <w:rPr>
          <w:rFonts w:ascii="Poppins" w:eastAsia="Times New Roman" w:hAnsi="Poppins" w:cs="Poppins"/>
          <w:color w:val="23232D"/>
          <w:lang w:eastAsia="pl-PL"/>
        </w:rPr>
        <w:t>w tych dwóch miastach</w:t>
      </w:r>
      <w:r>
        <w:rPr>
          <w:rFonts w:ascii="Poppins" w:eastAsia="Times New Roman" w:hAnsi="Poppins" w:cs="Poppins"/>
          <w:color w:val="23232D"/>
          <w:lang w:eastAsia="pl-PL"/>
        </w:rPr>
        <w:t xml:space="preserve"> </w:t>
      </w:r>
      <w:r w:rsidRPr="00BD4C40">
        <w:rPr>
          <w:rFonts w:ascii="Poppins" w:eastAsia="Times New Roman" w:hAnsi="Poppins" w:cs="Poppins"/>
          <w:color w:val="23232D"/>
          <w:lang w:eastAsia="pl-PL"/>
        </w:rPr>
        <w:t xml:space="preserve">o </w:t>
      </w:r>
      <w:r>
        <w:rPr>
          <w:rFonts w:ascii="Poppins" w:eastAsia="Times New Roman" w:hAnsi="Poppins" w:cs="Poppins"/>
          <w:color w:val="23232D"/>
          <w:lang w:eastAsia="pl-PL"/>
        </w:rPr>
        <w:t>10</w:t>
      </w:r>
      <w:r w:rsidRPr="00BD4C40">
        <w:rPr>
          <w:rFonts w:ascii="Poppins" w:eastAsia="Times New Roman" w:hAnsi="Poppins" w:cs="Poppins"/>
          <w:color w:val="23232D"/>
          <w:lang w:eastAsia="pl-PL"/>
        </w:rPr>
        <w:t>%.</w:t>
      </w:r>
      <w:r>
        <w:rPr>
          <w:rFonts w:ascii="Poppins" w:eastAsia="Times New Roman" w:hAnsi="Poppins" w:cs="Poppins"/>
          <w:color w:val="23232D"/>
          <w:lang w:eastAsia="pl-PL"/>
        </w:rPr>
        <w:t xml:space="preserve">  Poznań strącił Warszawę z drugiego </w:t>
      </w:r>
      <w:r w:rsidR="00FC19C6">
        <w:rPr>
          <w:rFonts w:ascii="Poppins" w:eastAsia="Times New Roman" w:hAnsi="Poppins" w:cs="Poppins"/>
          <w:color w:val="23232D"/>
          <w:lang w:eastAsia="pl-PL"/>
        </w:rPr>
        <w:t xml:space="preserve">miejsca </w:t>
      </w:r>
      <w:r>
        <w:rPr>
          <w:rFonts w:ascii="Poppins" w:eastAsia="Times New Roman" w:hAnsi="Poppins" w:cs="Poppins"/>
          <w:color w:val="23232D"/>
          <w:lang w:eastAsia="pl-PL"/>
        </w:rPr>
        <w:t xml:space="preserve">na trzecie. Podwyżki wyniosły tam odpowiednio 7% i 6%. Z kolei w Krakowie średnia poszła w górę o 5%, w Trójmieście – o 4%, a w miastach </w:t>
      </w:r>
      <w:r w:rsidRPr="00C10188">
        <w:rPr>
          <w:rFonts w:ascii="Poppins" w:hAnsi="Poppins" w:cs="Poppins"/>
          <w:shd w:val="clear" w:color="auto" w:fill="FFFFFF"/>
        </w:rPr>
        <w:t>Górnośląsko-Zagłębiowskiej Metropoli</w:t>
      </w:r>
      <w:r>
        <w:rPr>
          <w:rFonts w:ascii="Poppins" w:hAnsi="Poppins" w:cs="Poppins"/>
          <w:shd w:val="clear" w:color="auto" w:fill="FFFFFF"/>
        </w:rPr>
        <w:t xml:space="preserve"> – o 3%.</w:t>
      </w:r>
    </w:p>
    <w:p w14:paraId="3E745BFC" w14:textId="17FAEE32" w:rsidR="00C10188" w:rsidRDefault="00266C38" w:rsidP="00FC19C6">
      <w:pPr>
        <w:jc w:val="both"/>
        <w:rPr>
          <w:rFonts w:ascii="Poppins" w:hAnsi="Poppins" w:cs="Poppins"/>
          <w:lang w:eastAsia="pl-PL"/>
        </w:rPr>
      </w:pPr>
      <w:r>
        <w:rPr>
          <w:rFonts w:ascii="Poppins" w:hAnsi="Poppins" w:cs="Poppins"/>
          <w:noProof/>
          <w:lang w:eastAsia="pl-PL"/>
        </w:rPr>
        <w:drawing>
          <wp:inline distT="0" distB="0" distL="0" distR="0" wp14:anchorId="09678BE5" wp14:editId="1090AC37">
            <wp:extent cx="6637020" cy="3672840"/>
            <wp:effectExtent l="0" t="0" r="0" b="3810"/>
            <wp:docPr id="18520820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A6A3" w14:textId="70DAB0BF" w:rsidR="00961FD0" w:rsidRDefault="000A2E75" w:rsidP="00FC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3232D"/>
          <w:lang w:eastAsia="pl-PL"/>
        </w:rPr>
      </w:pPr>
      <w:r w:rsidRPr="000A2E75">
        <w:rPr>
          <w:rFonts w:ascii="Poppins" w:eastAsia="Times New Roman" w:hAnsi="Poppins" w:cs="Poppins"/>
          <w:color w:val="23232D"/>
          <w:lang w:eastAsia="pl-PL"/>
        </w:rPr>
        <w:t>–</w:t>
      </w:r>
      <w:r w:rsidR="008564CE">
        <w:rPr>
          <w:rFonts w:ascii="Poppins" w:eastAsia="Times New Roman" w:hAnsi="Poppins" w:cs="Poppins"/>
          <w:color w:val="23232D"/>
          <w:lang w:eastAsia="pl-PL"/>
        </w:rPr>
        <w:t xml:space="preserve"> </w:t>
      </w:r>
      <w:r w:rsidR="00961FD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Przed rokiem sierpień był wyjątkowo pracowity dla deweloperów. </w:t>
      </w:r>
      <w:r w:rsidR="007F2ADF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W </w:t>
      </w:r>
      <w:r w:rsidR="00961FD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ofercie banków pojawił się </w:t>
      </w:r>
      <w:r w:rsidR="00686E46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wówczas </w:t>
      </w:r>
      <w:r w:rsidR="00961FD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„Bezpieczny Kredyt 2%”, który wyzwolił istną lawinę popytu na mieszkania. W tym roku biura sprzedaży firm deweloperskich </w:t>
      </w:r>
      <w:r w:rsidR="00686E46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wyraźnie </w:t>
      </w:r>
      <w:r w:rsidR="00961FD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>opustoszały</w:t>
      </w:r>
      <w:r w:rsidR="0010434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>. Nie dziwi więc</w:t>
      </w:r>
      <w:r w:rsidR="00686E46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, </w:t>
      </w:r>
      <w:r w:rsidR="0010434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>że</w:t>
      </w:r>
      <w:r w:rsidR="00686E46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 </w:t>
      </w:r>
      <w:r w:rsidR="00104340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 xml:space="preserve">znów </w:t>
      </w:r>
      <w:r w:rsidR="00686E46" w:rsidRPr="00FC19C6">
        <w:rPr>
          <w:rFonts w:ascii="Poppins" w:eastAsia="Times New Roman" w:hAnsi="Poppins" w:cs="Poppins"/>
          <w:i/>
          <w:iCs/>
          <w:color w:val="23232D"/>
          <w:lang w:eastAsia="pl-PL"/>
        </w:rPr>
        <w:t>zaczęły dawkować podaż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 </w:t>
      </w:r>
      <w:r w:rsidR="00961FD0">
        <w:rPr>
          <w:rFonts w:ascii="Poppins" w:eastAsia="Times New Roman" w:hAnsi="Poppins" w:cs="Poppins"/>
          <w:color w:val="23232D"/>
          <w:lang w:eastAsia="pl-PL"/>
        </w:rPr>
        <w:t xml:space="preserve">– 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komentuje </w:t>
      </w:r>
      <w:r w:rsidR="00961FD0">
        <w:rPr>
          <w:rFonts w:ascii="Poppins" w:eastAsia="Times New Roman" w:hAnsi="Poppins" w:cs="Poppins"/>
          <w:color w:val="23232D"/>
          <w:lang w:eastAsia="pl-PL"/>
        </w:rPr>
        <w:t>Marek Wielgo</w:t>
      </w:r>
      <w:r w:rsidR="00FC19C6">
        <w:rPr>
          <w:rFonts w:ascii="Poppins" w:eastAsia="Times New Roman" w:hAnsi="Poppins" w:cs="Poppins"/>
          <w:color w:val="23232D"/>
          <w:lang w:eastAsia="pl-PL"/>
        </w:rPr>
        <w:t>, ekspert portalu RynekPierwotny.pl</w:t>
      </w:r>
      <w:r w:rsidR="00961FD0">
        <w:rPr>
          <w:rFonts w:ascii="Poppins" w:eastAsia="Times New Roman" w:hAnsi="Poppins" w:cs="Poppins"/>
          <w:color w:val="23232D"/>
          <w:lang w:eastAsia="pl-PL"/>
        </w:rPr>
        <w:t>.</w:t>
      </w:r>
    </w:p>
    <w:p w14:paraId="5A2F2015" w14:textId="1AF88578" w:rsidR="007F2ADF" w:rsidRDefault="00FC19C6" w:rsidP="00FC1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23232D"/>
          <w:lang w:eastAsia="pl-PL"/>
        </w:rPr>
      </w:pPr>
      <w:r>
        <w:rPr>
          <w:rFonts w:ascii="Poppins" w:eastAsia="Times New Roman" w:hAnsi="Poppins" w:cs="Poppins"/>
          <w:color w:val="23232D"/>
          <w:lang w:eastAsia="pl-PL"/>
        </w:rPr>
        <w:t xml:space="preserve">Na 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podstawie wstępnych danych sprzedażowych BIG DATA RynekPierwotny.pl można wywnioskować, że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m.in. w Warszawie i Krakowie </w:t>
      </w:r>
      <w:r w:rsidR="007F2ADF">
        <w:rPr>
          <w:rFonts w:ascii="Poppins" w:eastAsia="Times New Roman" w:hAnsi="Poppins" w:cs="Poppins"/>
          <w:color w:val="23232D"/>
          <w:lang w:eastAsia="pl-PL"/>
        </w:rPr>
        <w:t xml:space="preserve">część </w:t>
      </w:r>
      <w:r w:rsidR="00961FD0">
        <w:rPr>
          <w:rFonts w:ascii="Poppins" w:eastAsia="Times New Roman" w:hAnsi="Poppins" w:cs="Poppins"/>
          <w:color w:val="23232D"/>
          <w:lang w:eastAsia="pl-PL"/>
        </w:rPr>
        <w:t>potencjaln</w:t>
      </w:r>
      <w:r w:rsidR="007F2ADF">
        <w:rPr>
          <w:rFonts w:ascii="Poppins" w:eastAsia="Times New Roman" w:hAnsi="Poppins" w:cs="Poppins"/>
          <w:color w:val="23232D"/>
          <w:lang w:eastAsia="pl-PL"/>
        </w:rPr>
        <w:t xml:space="preserve">ych </w:t>
      </w:r>
      <w:r w:rsidR="00961FD0">
        <w:rPr>
          <w:rFonts w:ascii="Poppins" w:eastAsia="Times New Roman" w:hAnsi="Poppins" w:cs="Poppins"/>
          <w:color w:val="23232D"/>
          <w:lang w:eastAsia="pl-PL"/>
        </w:rPr>
        <w:t>nabywc</w:t>
      </w:r>
      <w:r w:rsidR="007F2ADF">
        <w:rPr>
          <w:rFonts w:ascii="Poppins" w:eastAsia="Times New Roman" w:hAnsi="Poppins" w:cs="Poppins"/>
          <w:color w:val="23232D"/>
          <w:lang w:eastAsia="pl-PL"/>
        </w:rPr>
        <w:t xml:space="preserve">ów uznała, że nie ma powodu do pośpiechu i w sierpniu udała się na wakacje. Wśród nich są tacy, którzy mają gotówkę lub wystarczającą zdolność kredytową. </w:t>
      </w:r>
      <w:r w:rsidR="00424750">
        <w:rPr>
          <w:rFonts w:ascii="Poppins" w:eastAsia="Times New Roman" w:hAnsi="Poppins" w:cs="Poppins"/>
          <w:color w:val="23232D"/>
          <w:lang w:eastAsia="pl-PL"/>
        </w:rPr>
        <w:t>Z kolei ci, którzy nie mogą sobie obecnie pozwolić na kredyt z powodu zbyt wysokiego oprocentowania, czekają na korzystniejsze warunki kredytowe. W tej grupie jest z</w:t>
      </w:r>
      <w:r w:rsidR="007F2ADF">
        <w:rPr>
          <w:rFonts w:ascii="Poppins" w:eastAsia="Times New Roman" w:hAnsi="Poppins" w:cs="Poppins"/>
          <w:color w:val="23232D"/>
          <w:lang w:eastAsia="pl-PL"/>
        </w:rPr>
        <w:t xml:space="preserve">aś </w:t>
      </w:r>
      <w:r w:rsidR="00424750">
        <w:rPr>
          <w:rFonts w:ascii="Poppins" w:eastAsia="Times New Roman" w:hAnsi="Poppins" w:cs="Poppins"/>
          <w:color w:val="23232D"/>
          <w:lang w:eastAsia="pl-PL"/>
        </w:rPr>
        <w:t xml:space="preserve">wielu takich, którzy 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wciąż </w:t>
      </w:r>
      <w:r w:rsidR="00424750">
        <w:rPr>
          <w:rFonts w:ascii="Poppins" w:eastAsia="Times New Roman" w:hAnsi="Poppins" w:cs="Poppins"/>
          <w:color w:val="23232D"/>
          <w:lang w:eastAsia="pl-PL"/>
        </w:rPr>
        <w:t xml:space="preserve">liczą na nowy program wsparcia kredytobiorców „Kredyt mieszkaniowy </w:t>
      </w:r>
      <w:r>
        <w:rPr>
          <w:rFonts w:ascii="Poppins" w:eastAsia="Times New Roman" w:hAnsi="Poppins" w:cs="Poppins"/>
          <w:color w:val="23232D"/>
          <w:lang w:eastAsia="pl-PL"/>
        </w:rPr>
        <w:t>#</w:t>
      </w:r>
      <w:r w:rsidR="00424750">
        <w:rPr>
          <w:rFonts w:ascii="Poppins" w:eastAsia="Times New Roman" w:hAnsi="Poppins" w:cs="Poppins"/>
          <w:color w:val="23232D"/>
          <w:lang w:eastAsia="pl-PL"/>
        </w:rPr>
        <w:t>naStart”</w:t>
      </w:r>
      <w:r w:rsidR="007F2ADF">
        <w:rPr>
          <w:rFonts w:ascii="Poppins" w:eastAsia="Times New Roman" w:hAnsi="Poppins" w:cs="Poppins"/>
          <w:color w:val="23232D"/>
          <w:lang w:eastAsia="pl-PL"/>
        </w:rPr>
        <w:t>.</w:t>
      </w:r>
      <w:r w:rsidR="00686E46">
        <w:rPr>
          <w:rFonts w:ascii="Poppins" w:eastAsia="Times New Roman" w:hAnsi="Poppins" w:cs="Poppins"/>
          <w:color w:val="23232D"/>
          <w:lang w:eastAsia="pl-PL"/>
        </w:rPr>
        <w:t xml:space="preserve"> Niestety, także w sierpniu rząd nie podjął ostatecznej decyzji w tej sprawie. </w:t>
      </w:r>
    </w:p>
    <w:p w14:paraId="04EEA7FB" w14:textId="6D46FD09" w:rsidR="006C64C7" w:rsidRDefault="00FC19C6" w:rsidP="00FC19C6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Poppins" w:eastAsia="Times New Roman" w:hAnsi="Poppins" w:cs="Poppins"/>
          <w:color w:val="23232D"/>
          <w:lang w:eastAsia="pl-PL"/>
        </w:rPr>
        <w:t>Warto zwrócić</w:t>
      </w:r>
      <w:r w:rsidR="00335ADE">
        <w:rPr>
          <w:rFonts w:ascii="Poppins" w:eastAsia="Times New Roman" w:hAnsi="Poppins" w:cs="Poppins"/>
          <w:color w:val="23232D"/>
          <w:lang w:eastAsia="pl-PL"/>
        </w:rPr>
        <w:t xml:space="preserve"> uwagę </w:t>
      </w:r>
      <w:r>
        <w:rPr>
          <w:rFonts w:ascii="Poppins" w:eastAsia="Times New Roman" w:hAnsi="Poppins" w:cs="Poppins"/>
          <w:color w:val="23232D"/>
          <w:lang w:eastAsia="pl-PL"/>
        </w:rPr>
        <w:t xml:space="preserve">również </w:t>
      </w:r>
      <w:r w:rsidR="00335ADE">
        <w:rPr>
          <w:rFonts w:ascii="Poppins" w:eastAsia="Times New Roman" w:hAnsi="Poppins" w:cs="Poppins"/>
          <w:color w:val="23232D"/>
          <w:lang w:eastAsia="pl-PL"/>
        </w:rPr>
        <w:t>na pewną prawidłowość – we wszystkich miastach, w których spadła w sierpniu sprzedaż mieszkań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 (w Warszawie, Krakowie, Łodzi i</w:t>
      </w:r>
      <w:r w:rsidR="00335ADE">
        <w:rPr>
          <w:rFonts w:ascii="Poppins" w:eastAsia="Times New Roman" w:hAnsi="Poppins" w:cs="Poppins"/>
          <w:color w:val="23232D"/>
          <w:lang w:eastAsia="pl-PL"/>
        </w:rPr>
        <w:t xml:space="preserve"> </w:t>
      </w:r>
      <w:r w:rsidR="00104340" w:rsidRPr="00C10188">
        <w:rPr>
          <w:rFonts w:ascii="Poppins" w:hAnsi="Poppins" w:cs="Poppins"/>
          <w:shd w:val="clear" w:color="auto" w:fill="FFFFFF"/>
        </w:rPr>
        <w:t>Górnośląsko-Zagłębiowskiej Metropoli</w:t>
      </w:r>
      <w:r w:rsidR="00104340">
        <w:rPr>
          <w:rFonts w:ascii="Poppins" w:hAnsi="Poppins" w:cs="Poppins"/>
          <w:shd w:val="clear" w:color="auto" w:fill="FFFFFF"/>
        </w:rPr>
        <w:t xml:space="preserve">) </w:t>
      </w:r>
      <w:r w:rsidR="00335ADE">
        <w:rPr>
          <w:rFonts w:ascii="Poppins" w:eastAsia="Times New Roman" w:hAnsi="Poppins" w:cs="Poppins"/>
          <w:color w:val="23232D"/>
          <w:lang w:eastAsia="pl-PL"/>
        </w:rPr>
        <w:t xml:space="preserve">deweloperzy dostarczyli ich na rynek mniej niż miesiąc wcześniej. I na odwrót,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w Trójmieście i Poznaniu </w:t>
      </w:r>
      <w:r w:rsidR="00335ADE">
        <w:rPr>
          <w:rFonts w:ascii="Poppins" w:eastAsia="Times New Roman" w:hAnsi="Poppins" w:cs="Poppins"/>
          <w:color w:val="23232D"/>
          <w:lang w:eastAsia="pl-PL"/>
        </w:rPr>
        <w:t xml:space="preserve">wzrost sprzedaży mógł być efektem wzrostu podaży. Z tego </w:t>
      </w:r>
      <w:r w:rsidR="00335ADE">
        <w:rPr>
          <w:rFonts w:ascii="Poppins" w:eastAsia="Times New Roman" w:hAnsi="Poppins" w:cs="Poppins"/>
          <w:color w:val="23232D"/>
          <w:lang w:eastAsia="pl-PL"/>
        </w:rPr>
        <w:lastRenderedPageBreak/>
        <w:t>schematu wyłamał się jedynie Wrocław, w którym zawarto w sierpniu więcej umów deweloperskich, mimo</w:t>
      </w:r>
      <w:r w:rsidR="00330D9D">
        <w:rPr>
          <w:rFonts w:ascii="Poppins" w:eastAsia="Times New Roman" w:hAnsi="Poppins" w:cs="Poppins"/>
          <w:color w:val="23232D"/>
          <w:lang w:eastAsia="pl-PL"/>
        </w:rPr>
        <w:t xml:space="preserve"> spadku liczby mieszkań, które pojawiły się w sprzedaży. Mimo to sytuacja kupujących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we wszystkich metropoliach </w:t>
      </w:r>
      <w:r w:rsidR="00330D9D">
        <w:rPr>
          <w:rFonts w:ascii="Poppins" w:eastAsia="Times New Roman" w:hAnsi="Poppins" w:cs="Poppins"/>
          <w:color w:val="23232D"/>
          <w:lang w:eastAsia="pl-PL"/>
        </w:rPr>
        <w:t xml:space="preserve">wciąż jest dość komfortowa, jeśli chodzi o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wielkość oferty </w:t>
      </w:r>
      <w:r w:rsidR="007407DA">
        <w:rPr>
          <w:rFonts w:ascii="Poppins" w:eastAsia="Times New Roman" w:hAnsi="Poppins" w:cs="Poppins"/>
          <w:color w:val="23232D"/>
          <w:lang w:eastAsia="pl-PL"/>
        </w:rPr>
        <w:t>- w większości miast wzrosła, a jeśli spadła, to niewiele</w:t>
      </w:r>
      <w:r w:rsidR="00330D9D">
        <w:rPr>
          <w:rFonts w:ascii="Poppins" w:eastAsia="Times New Roman" w:hAnsi="Poppins" w:cs="Poppins"/>
          <w:color w:val="23232D"/>
          <w:lang w:eastAsia="pl-PL"/>
        </w:rPr>
        <w:t xml:space="preserve">. </w:t>
      </w:r>
      <w:r w:rsidR="00104340">
        <w:rPr>
          <w:rFonts w:ascii="Poppins" w:eastAsia="Times New Roman" w:hAnsi="Poppins" w:cs="Poppins"/>
          <w:color w:val="23232D"/>
          <w:lang w:eastAsia="pl-PL"/>
        </w:rPr>
        <w:t xml:space="preserve">W dodatku </w:t>
      </w:r>
      <w:r w:rsidR="00330D9D">
        <w:rPr>
          <w:rFonts w:ascii="Poppins" w:eastAsia="Times New Roman" w:hAnsi="Poppins" w:cs="Poppins"/>
          <w:color w:val="23232D"/>
          <w:lang w:eastAsia="pl-PL"/>
        </w:rPr>
        <w:t xml:space="preserve">deweloperzy </w:t>
      </w:r>
      <w:r w:rsidR="00686E46">
        <w:rPr>
          <w:rFonts w:ascii="Poppins" w:eastAsia="Times New Roman" w:hAnsi="Poppins" w:cs="Poppins"/>
          <w:color w:val="23232D"/>
          <w:lang w:eastAsia="pl-PL"/>
        </w:rPr>
        <w:t>oferują różnego rodzaju bonusy, a nawet kilkuprocentowe rabaty.</w:t>
      </w:r>
    </w:p>
    <w:sectPr w:rsidR="006C64C7" w:rsidSect="000D1C3F">
      <w:headerReference w:type="default" r:id="rId11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C1DC" w14:textId="77777777" w:rsidR="0027506A" w:rsidRDefault="0027506A" w:rsidP="00E533BD">
      <w:pPr>
        <w:spacing w:after="0" w:line="240" w:lineRule="auto"/>
      </w:pPr>
      <w:r>
        <w:separator/>
      </w:r>
    </w:p>
  </w:endnote>
  <w:endnote w:type="continuationSeparator" w:id="0">
    <w:p w14:paraId="55E2CA06" w14:textId="77777777" w:rsidR="0027506A" w:rsidRDefault="0027506A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2248" w14:textId="77777777" w:rsidR="0027506A" w:rsidRDefault="0027506A" w:rsidP="00E533BD">
      <w:pPr>
        <w:spacing w:after="0" w:line="240" w:lineRule="auto"/>
      </w:pPr>
      <w:r>
        <w:separator/>
      </w:r>
    </w:p>
  </w:footnote>
  <w:footnote w:type="continuationSeparator" w:id="0">
    <w:p w14:paraId="281BA071" w14:textId="77777777" w:rsidR="0027506A" w:rsidRDefault="0027506A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44518657" name="Grafika 344518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2F6"/>
    <w:multiLevelType w:val="hybridMultilevel"/>
    <w:tmpl w:val="8B5E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6B"/>
    <w:multiLevelType w:val="hybridMultilevel"/>
    <w:tmpl w:val="50A42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7B3"/>
    <w:multiLevelType w:val="hybridMultilevel"/>
    <w:tmpl w:val="B94E57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AD3"/>
    <w:multiLevelType w:val="hybridMultilevel"/>
    <w:tmpl w:val="E5B6F8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4D1B"/>
    <w:multiLevelType w:val="hybridMultilevel"/>
    <w:tmpl w:val="7B48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262"/>
    <w:multiLevelType w:val="hybridMultilevel"/>
    <w:tmpl w:val="A9B64E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50DA"/>
    <w:multiLevelType w:val="hybridMultilevel"/>
    <w:tmpl w:val="F6F6F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28B"/>
    <w:multiLevelType w:val="hybridMultilevel"/>
    <w:tmpl w:val="56B00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59DD"/>
    <w:multiLevelType w:val="hybridMultilevel"/>
    <w:tmpl w:val="78C46C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4B54"/>
    <w:multiLevelType w:val="hybridMultilevel"/>
    <w:tmpl w:val="58BC9F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55305">
    <w:abstractNumId w:val="4"/>
  </w:num>
  <w:num w:numId="2" w16cid:durableId="555049282">
    <w:abstractNumId w:val="0"/>
  </w:num>
  <w:num w:numId="3" w16cid:durableId="1982610543">
    <w:abstractNumId w:val="2"/>
  </w:num>
  <w:num w:numId="4" w16cid:durableId="1022822128">
    <w:abstractNumId w:val="1"/>
  </w:num>
  <w:num w:numId="5" w16cid:durableId="1641381131">
    <w:abstractNumId w:val="3"/>
  </w:num>
  <w:num w:numId="6" w16cid:durableId="1967351203">
    <w:abstractNumId w:val="5"/>
  </w:num>
  <w:num w:numId="7" w16cid:durableId="1589997633">
    <w:abstractNumId w:val="6"/>
  </w:num>
  <w:num w:numId="8" w16cid:durableId="1244800905">
    <w:abstractNumId w:val="8"/>
  </w:num>
  <w:num w:numId="9" w16cid:durableId="1512571355">
    <w:abstractNumId w:val="9"/>
  </w:num>
  <w:num w:numId="10" w16cid:durableId="1442261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064B4"/>
    <w:rsid w:val="00007107"/>
    <w:rsid w:val="00010FEA"/>
    <w:rsid w:val="0001321E"/>
    <w:rsid w:val="00015274"/>
    <w:rsid w:val="00016290"/>
    <w:rsid w:val="000255B0"/>
    <w:rsid w:val="000311F2"/>
    <w:rsid w:val="00044139"/>
    <w:rsid w:val="00045687"/>
    <w:rsid w:val="00056E3E"/>
    <w:rsid w:val="00057F54"/>
    <w:rsid w:val="00064DEF"/>
    <w:rsid w:val="00070677"/>
    <w:rsid w:val="00075310"/>
    <w:rsid w:val="0007784C"/>
    <w:rsid w:val="00080FF6"/>
    <w:rsid w:val="00087149"/>
    <w:rsid w:val="000911B9"/>
    <w:rsid w:val="000A2552"/>
    <w:rsid w:val="000A2E75"/>
    <w:rsid w:val="000A6618"/>
    <w:rsid w:val="000B1FFE"/>
    <w:rsid w:val="000C1C14"/>
    <w:rsid w:val="000C2C30"/>
    <w:rsid w:val="000C43DB"/>
    <w:rsid w:val="000C5436"/>
    <w:rsid w:val="000D1C3F"/>
    <w:rsid w:val="000D7339"/>
    <w:rsid w:val="000E427E"/>
    <w:rsid w:val="000F0B92"/>
    <w:rsid w:val="000F2327"/>
    <w:rsid w:val="000F2A84"/>
    <w:rsid w:val="000F546E"/>
    <w:rsid w:val="001003CF"/>
    <w:rsid w:val="00104340"/>
    <w:rsid w:val="00106C6C"/>
    <w:rsid w:val="0011170A"/>
    <w:rsid w:val="001175D2"/>
    <w:rsid w:val="0012484B"/>
    <w:rsid w:val="00130695"/>
    <w:rsid w:val="001520CE"/>
    <w:rsid w:val="00156998"/>
    <w:rsid w:val="00157E64"/>
    <w:rsid w:val="00160B41"/>
    <w:rsid w:val="001703DA"/>
    <w:rsid w:val="0017068C"/>
    <w:rsid w:val="00171955"/>
    <w:rsid w:val="00176DE5"/>
    <w:rsid w:val="0017700B"/>
    <w:rsid w:val="001817C9"/>
    <w:rsid w:val="00182A25"/>
    <w:rsid w:val="00182F7C"/>
    <w:rsid w:val="0018306C"/>
    <w:rsid w:val="00193531"/>
    <w:rsid w:val="00194693"/>
    <w:rsid w:val="001D7997"/>
    <w:rsid w:val="001E19C9"/>
    <w:rsid w:val="001E46F6"/>
    <w:rsid w:val="001E5DFD"/>
    <w:rsid w:val="00206C58"/>
    <w:rsid w:val="00212682"/>
    <w:rsid w:val="00212DDB"/>
    <w:rsid w:val="0022090C"/>
    <w:rsid w:val="00236BFB"/>
    <w:rsid w:val="00240AAA"/>
    <w:rsid w:val="0024504F"/>
    <w:rsid w:val="0025211A"/>
    <w:rsid w:val="0025393F"/>
    <w:rsid w:val="00253B29"/>
    <w:rsid w:val="002543AF"/>
    <w:rsid w:val="00254DE4"/>
    <w:rsid w:val="00261B5A"/>
    <w:rsid w:val="00266C38"/>
    <w:rsid w:val="0027120F"/>
    <w:rsid w:val="0027506A"/>
    <w:rsid w:val="00286BC4"/>
    <w:rsid w:val="00290153"/>
    <w:rsid w:val="00293F01"/>
    <w:rsid w:val="002A5C18"/>
    <w:rsid w:val="002C3A0A"/>
    <w:rsid w:val="002D244C"/>
    <w:rsid w:val="002D7839"/>
    <w:rsid w:val="002E6753"/>
    <w:rsid w:val="002F17E0"/>
    <w:rsid w:val="003007CB"/>
    <w:rsid w:val="0030376C"/>
    <w:rsid w:val="00303D09"/>
    <w:rsid w:val="00330D9D"/>
    <w:rsid w:val="00331728"/>
    <w:rsid w:val="00335ADE"/>
    <w:rsid w:val="003434DA"/>
    <w:rsid w:val="00362DF3"/>
    <w:rsid w:val="00367250"/>
    <w:rsid w:val="00367682"/>
    <w:rsid w:val="00377A19"/>
    <w:rsid w:val="00377A5C"/>
    <w:rsid w:val="00396407"/>
    <w:rsid w:val="00396A11"/>
    <w:rsid w:val="00396CBC"/>
    <w:rsid w:val="00397C40"/>
    <w:rsid w:val="003A0464"/>
    <w:rsid w:val="003A753E"/>
    <w:rsid w:val="003B4D48"/>
    <w:rsid w:val="003C5F07"/>
    <w:rsid w:val="003C674A"/>
    <w:rsid w:val="003C74F0"/>
    <w:rsid w:val="003D28BE"/>
    <w:rsid w:val="003F4B89"/>
    <w:rsid w:val="003F4D95"/>
    <w:rsid w:val="004069F6"/>
    <w:rsid w:val="00410562"/>
    <w:rsid w:val="00411EB0"/>
    <w:rsid w:val="00414F41"/>
    <w:rsid w:val="0042351A"/>
    <w:rsid w:val="00424750"/>
    <w:rsid w:val="00430A77"/>
    <w:rsid w:val="00433EAC"/>
    <w:rsid w:val="00442968"/>
    <w:rsid w:val="00442EBD"/>
    <w:rsid w:val="00445E56"/>
    <w:rsid w:val="0045420A"/>
    <w:rsid w:val="004647DF"/>
    <w:rsid w:val="00470D4A"/>
    <w:rsid w:val="00473987"/>
    <w:rsid w:val="004B13A7"/>
    <w:rsid w:val="004B34BB"/>
    <w:rsid w:val="004B3C07"/>
    <w:rsid w:val="004C4395"/>
    <w:rsid w:val="004C5CC2"/>
    <w:rsid w:val="004D50D2"/>
    <w:rsid w:val="004D6F30"/>
    <w:rsid w:val="004E451E"/>
    <w:rsid w:val="004F791A"/>
    <w:rsid w:val="00504683"/>
    <w:rsid w:val="00504701"/>
    <w:rsid w:val="0050728D"/>
    <w:rsid w:val="00507867"/>
    <w:rsid w:val="00507B27"/>
    <w:rsid w:val="0051474C"/>
    <w:rsid w:val="005167B9"/>
    <w:rsid w:val="0053121A"/>
    <w:rsid w:val="005329D7"/>
    <w:rsid w:val="00532B40"/>
    <w:rsid w:val="005409A4"/>
    <w:rsid w:val="005428ED"/>
    <w:rsid w:val="00545A40"/>
    <w:rsid w:val="00546023"/>
    <w:rsid w:val="00563DA8"/>
    <w:rsid w:val="00565B3F"/>
    <w:rsid w:val="00571D71"/>
    <w:rsid w:val="005756AC"/>
    <w:rsid w:val="00583E9C"/>
    <w:rsid w:val="00595106"/>
    <w:rsid w:val="005A52CF"/>
    <w:rsid w:val="005B6EC7"/>
    <w:rsid w:val="005C2CA9"/>
    <w:rsid w:val="005D03E9"/>
    <w:rsid w:val="005D60E5"/>
    <w:rsid w:val="005D6829"/>
    <w:rsid w:val="005E154B"/>
    <w:rsid w:val="00606425"/>
    <w:rsid w:val="00610A0D"/>
    <w:rsid w:val="006170B5"/>
    <w:rsid w:val="00634812"/>
    <w:rsid w:val="00635282"/>
    <w:rsid w:val="00641650"/>
    <w:rsid w:val="00655E69"/>
    <w:rsid w:val="00656A92"/>
    <w:rsid w:val="0066231E"/>
    <w:rsid w:val="006644B0"/>
    <w:rsid w:val="00686E46"/>
    <w:rsid w:val="00686EF4"/>
    <w:rsid w:val="006914AC"/>
    <w:rsid w:val="00693D0A"/>
    <w:rsid w:val="006A6D7E"/>
    <w:rsid w:val="006B2F19"/>
    <w:rsid w:val="006C07E3"/>
    <w:rsid w:val="006C64C7"/>
    <w:rsid w:val="006C6EED"/>
    <w:rsid w:val="006C7246"/>
    <w:rsid w:val="006D1A53"/>
    <w:rsid w:val="006E144D"/>
    <w:rsid w:val="006E194D"/>
    <w:rsid w:val="006E467A"/>
    <w:rsid w:val="006E6F25"/>
    <w:rsid w:val="006F0A66"/>
    <w:rsid w:val="006F1831"/>
    <w:rsid w:val="006F28DE"/>
    <w:rsid w:val="006F2CCA"/>
    <w:rsid w:val="006F5B6C"/>
    <w:rsid w:val="007016FC"/>
    <w:rsid w:val="00705C06"/>
    <w:rsid w:val="0071262C"/>
    <w:rsid w:val="007140E1"/>
    <w:rsid w:val="00715488"/>
    <w:rsid w:val="00720322"/>
    <w:rsid w:val="007217C6"/>
    <w:rsid w:val="00722C59"/>
    <w:rsid w:val="00725402"/>
    <w:rsid w:val="00726A64"/>
    <w:rsid w:val="007407DA"/>
    <w:rsid w:val="00744A6F"/>
    <w:rsid w:val="007461EC"/>
    <w:rsid w:val="00747B78"/>
    <w:rsid w:val="007503A6"/>
    <w:rsid w:val="00751153"/>
    <w:rsid w:val="00774726"/>
    <w:rsid w:val="00782C3E"/>
    <w:rsid w:val="00793B7D"/>
    <w:rsid w:val="007A2161"/>
    <w:rsid w:val="007A2AED"/>
    <w:rsid w:val="007C0474"/>
    <w:rsid w:val="007C6EA0"/>
    <w:rsid w:val="007C7E18"/>
    <w:rsid w:val="007E0371"/>
    <w:rsid w:val="007E0BB9"/>
    <w:rsid w:val="007E10C0"/>
    <w:rsid w:val="007E3768"/>
    <w:rsid w:val="007E46B1"/>
    <w:rsid w:val="007F16BC"/>
    <w:rsid w:val="007F2ADF"/>
    <w:rsid w:val="007F3FFA"/>
    <w:rsid w:val="00801EEA"/>
    <w:rsid w:val="00804614"/>
    <w:rsid w:val="00805026"/>
    <w:rsid w:val="00825AD9"/>
    <w:rsid w:val="00836B91"/>
    <w:rsid w:val="00843CC7"/>
    <w:rsid w:val="008564CE"/>
    <w:rsid w:val="00864469"/>
    <w:rsid w:val="00871168"/>
    <w:rsid w:val="00881AA6"/>
    <w:rsid w:val="00884A9A"/>
    <w:rsid w:val="00892A7C"/>
    <w:rsid w:val="008A0725"/>
    <w:rsid w:val="008A0FDF"/>
    <w:rsid w:val="008A109B"/>
    <w:rsid w:val="008A1559"/>
    <w:rsid w:val="008A7207"/>
    <w:rsid w:val="008B5BDC"/>
    <w:rsid w:val="008C004E"/>
    <w:rsid w:val="008C4684"/>
    <w:rsid w:val="008C55BD"/>
    <w:rsid w:val="008D2313"/>
    <w:rsid w:val="008E239F"/>
    <w:rsid w:val="008E3F84"/>
    <w:rsid w:val="008F0447"/>
    <w:rsid w:val="008F7B1C"/>
    <w:rsid w:val="009032D8"/>
    <w:rsid w:val="00905B12"/>
    <w:rsid w:val="0091278B"/>
    <w:rsid w:val="009232E8"/>
    <w:rsid w:val="00931E5A"/>
    <w:rsid w:val="0093613E"/>
    <w:rsid w:val="00944E9D"/>
    <w:rsid w:val="00945877"/>
    <w:rsid w:val="00945F4F"/>
    <w:rsid w:val="00951495"/>
    <w:rsid w:val="00960BB4"/>
    <w:rsid w:val="00961FD0"/>
    <w:rsid w:val="00962040"/>
    <w:rsid w:val="00965523"/>
    <w:rsid w:val="00967D21"/>
    <w:rsid w:val="00970819"/>
    <w:rsid w:val="009809A4"/>
    <w:rsid w:val="00981059"/>
    <w:rsid w:val="00990AA6"/>
    <w:rsid w:val="009A324B"/>
    <w:rsid w:val="009A3D85"/>
    <w:rsid w:val="009A4AA4"/>
    <w:rsid w:val="009A55A3"/>
    <w:rsid w:val="009A5BD7"/>
    <w:rsid w:val="009C0376"/>
    <w:rsid w:val="009C2310"/>
    <w:rsid w:val="009C234B"/>
    <w:rsid w:val="009D452D"/>
    <w:rsid w:val="009E01D9"/>
    <w:rsid w:val="009E241E"/>
    <w:rsid w:val="009E428A"/>
    <w:rsid w:val="009E7039"/>
    <w:rsid w:val="00A0126E"/>
    <w:rsid w:val="00A048B6"/>
    <w:rsid w:val="00A05029"/>
    <w:rsid w:val="00A17286"/>
    <w:rsid w:val="00A17D1B"/>
    <w:rsid w:val="00A22BCB"/>
    <w:rsid w:val="00A24093"/>
    <w:rsid w:val="00A43266"/>
    <w:rsid w:val="00A478CB"/>
    <w:rsid w:val="00A51869"/>
    <w:rsid w:val="00A547BE"/>
    <w:rsid w:val="00A61B43"/>
    <w:rsid w:val="00A64C0A"/>
    <w:rsid w:val="00A67ABA"/>
    <w:rsid w:val="00A81BE6"/>
    <w:rsid w:val="00A90FB0"/>
    <w:rsid w:val="00A924CC"/>
    <w:rsid w:val="00AA5758"/>
    <w:rsid w:val="00AB702B"/>
    <w:rsid w:val="00AC69E1"/>
    <w:rsid w:val="00AF5B18"/>
    <w:rsid w:val="00AF6C7F"/>
    <w:rsid w:val="00B141B2"/>
    <w:rsid w:val="00B17438"/>
    <w:rsid w:val="00B17444"/>
    <w:rsid w:val="00B238FA"/>
    <w:rsid w:val="00B24C21"/>
    <w:rsid w:val="00B33F85"/>
    <w:rsid w:val="00B357EC"/>
    <w:rsid w:val="00B41266"/>
    <w:rsid w:val="00B420E5"/>
    <w:rsid w:val="00B42848"/>
    <w:rsid w:val="00B430F1"/>
    <w:rsid w:val="00B46BF2"/>
    <w:rsid w:val="00B52215"/>
    <w:rsid w:val="00B528F9"/>
    <w:rsid w:val="00B5353F"/>
    <w:rsid w:val="00B56DBE"/>
    <w:rsid w:val="00B6280B"/>
    <w:rsid w:val="00B6641D"/>
    <w:rsid w:val="00B675F4"/>
    <w:rsid w:val="00B7728E"/>
    <w:rsid w:val="00B816B2"/>
    <w:rsid w:val="00B90C5F"/>
    <w:rsid w:val="00BA0C8F"/>
    <w:rsid w:val="00BA48E5"/>
    <w:rsid w:val="00BA4AE2"/>
    <w:rsid w:val="00BA5DA4"/>
    <w:rsid w:val="00BB2701"/>
    <w:rsid w:val="00BB39CE"/>
    <w:rsid w:val="00BC0CC0"/>
    <w:rsid w:val="00BC64E8"/>
    <w:rsid w:val="00BD33FF"/>
    <w:rsid w:val="00BE27DB"/>
    <w:rsid w:val="00BE548A"/>
    <w:rsid w:val="00BF21C7"/>
    <w:rsid w:val="00BF285E"/>
    <w:rsid w:val="00BF2F46"/>
    <w:rsid w:val="00BF430F"/>
    <w:rsid w:val="00C01224"/>
    <w:rsid w:val="00C05921"/>
    <w:rsid w:val="00C10188"/>
    <w:rsid w:val="00C12248"/>
    <w:rsid w:val="00C244E4"/>
    <w:rsid w:val="00C35B7E"/>
    <w:rsid w:val="00C50A12"/>
    <w:rsid w:val="00C5125A"/>
    <w:rsid w:val="00C73133"/>
    <w:rsid w:val="00C73FD2"/>
    <w:rsid w:val="00C929AE"/>
    <w:rsid w:val="00C940D0"/>
    <w:rsid w:val="00CA09DF"/>
    <w:rsid w:val="00CA107D"/>
    <w:rsid w:val="00CA2956"/>
    <w:rsid w:val="00CA33AD"/>
    <w:rsid w:val="00CA47CA"/>
    <w:rsid w:val="00CA7B4C"/>
    <w:rsid w:val="00CB1B68"/>
    <w:rsid w:val="00CB7C00"/>
    <w:rsid w:val="00CC5797"/>
    <w:rsid w:val="00CD15B5"/>
    <w:rsid w:val="00CF036B"/>
    <w:rsid w:val="00CF2699"/>
    <w:rsid w:val="00D059DB"/>
    <w:rsid w:val="00D061AE"/>
    <w:rsid w:val="00D1044B"/>
    <w:rsid w:val="00D21193"/>
    <w:rsid w:val="00D27B6F"/>
    <w:rsid w:val="00D3042F"/>
    <w:rsid w:val="00D320B2"/>
    <w:rsid w:val="00D404CA"/>
    <w:rsid w:val="00D455CB"/>
    <w:rsid w:val="00D546D9"/>
    <w:rsid w:val="00D54E03"/>
    <w:rsid w:val="00D56734"/>
    <w:rsid w:val="00D567B6"/>
    <w:rsid w:val="00D56A8C"/>
    <w:rsid w:val="00D61549"/>
    <w:rsid w:val="00D72B55"/>
    <w:rsid w:val="00D75392"/>
    <w:rsid w:val="00D755E0"/>
    <w:rsid w:val="00D77127"/>
    <w:rsid w:val="00DA0E39"/>
    <w:rsid w:val="00DA494D"/>
    <w:rsid w:val="00DA72F4"/>
    <w:rsid w:val="00DA75D1"/>
    <w:rsid w:val="00DA7D8F"/>
    <w:rsid w:val="00DB175C"/>
    <w:rsid w:val="00DB22D0"/>
    <w:rsid w:val="00DB5710"/>
    <w:rsid w:val="00DB60A0"/>
    <w:rsid w:val="00DB6659"/>
    <w:rsid w:val="00DB6718"/>
    <w:rsid w:val="00DC1870"/>
    <w:rsid w:val="00DC3442"/>
    <w:rsid w:val="00DC4491"/>
    <w:rsid w:val="00DC77CB"/>
    <w:rsid w:val="00DD6A44"/>
    <w:rsid w:val="00DE2E1D"/>
    <w:rsid w:val="00DE56B9"/>
    <w:rsid w:val="00E252B1"/>
    <w:rsid w:val="00E25AAC"/>
    <w:rsid w:val="00E3093D"/>
    <w:rsid w:val="00E32A58"/>
    <w:rsid w:val="00E32F03"/>
    <w:rsid w:val="00E3719E"/>
    <w:rsid w:val="00E440F2"/>
    <w:rsid w:val="00E533BD"/>
    <w:rsid w:val="00E55E92"/>
    <w:rsid w:val="00E72209"/>
    <w:rsid w:val="00E73303"/>
    <w:rsid w:val="00E80F52"/>
    <w:rsid w:val="00E84E26"/>
    <w:rsid w:val="00E90ECC"/>
    <w:rsid w:val="00EA18AB"/>
    <w:rsid w:val="00EA269B"/>
    <w:rsid w:val="00EA316E"/>
    <w:rsid w:val="00EA3946"/>
    <w:rsid w:val="00EA5612"/>
    <w:rsid w:val="00EA6B8B"/>
    <w:rsid w:val="00EC10B9"/>
    <w:rsid w:val="00ED61B2"/>
    <w:rsid w:val="00ED6CE9"/>
    <w:rsid w:val="00EF0383"/>
    <w:rsid w:val="00F009B8"/>
    <w:rsid w:val="00F06678"/>
    <w:rsid w:val="00F07241"/>
    <w:rsid w:val="00F17553"/>
    <w:rsid w:val="00F21411"/>
    <w:rsid w:val="00F2311C"/>
    <w:rsid w:val="00F27BE9"/>
    <w:rsid w:val="00F27DDC"/>
    <w:rsid w:val="00F32849"/>
    <w:rsid w:val="00F342C3"/>
    <w:rsid w:val="00F52BC1"/>
    <w:rsid w:val="00F548A5"/>
    <w:rsid w:val="00F56C7E"/>
    <w:rsid w:val="00F60C6C"/>
    <w:rsid w:val="00F6547E"/>
    <w:rsid w:val="00F72030"/>
    <w:rsid w:val="00F75FE9"/>
    <w:rsid w:val="00F90A18"/>
    <w:rsid w:val="00F9538E"/>
    <w:rsid w:val="00F95822"/>
    <w:rsid w:val="00F96D36"/>
    <w:rsid w:val="00FA42CC"/>
    <w:rsid w:val="00FB1774"/>
    <w:rsid w:val="00FB40F8"/>
    <w:rsid w:val="00FB7A20"/>
    <w:rsid w:val="00FC19C6"/>
    <w:rsid w:val="00FC3770"/>
    <w:rsid w:val="00FC6E67"/>
    <w:rsid w:val="00FD5C22"/>
    <w:rsid w:val="00FE4A9A"/>
    <w:rsid w:val="00FE4B08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character" w:styleId="Pogrubienie">
    <w:name w:val="Strong"/>
    <w:basedOn w:val="Domylnaczcionkaakapitu"/>
    <w:uiPriority w:val="22"/>
    <w:qFormat/>
    <w:rsid w:val="004C4395"/>
    <w:rPr>
      <w:b/>
      <w:bCs/>
    </w:rPr>
  </w:style>
  <w:style w:type="paragraph" w:styleId="Bezodstpw">
    <w:name w:val="No Spacing"/>
    <w:uiPriority w:val="1"/>
    <w:qFormat/>
    <w:rsid w:val="00F27BE9"/>
    <w:pPr>
      <w:spacing w:after="0" w:line="240" w:lineRule="auto"/>
    </w:pPr>
  </w:style>
  <w:style w:type="paragraph" w:customStyle="1" w:styleId="Textbody">
    <w:name w:val="Text body"/>
    <w:basedOn w:val="Normalny"/>
    <w:rsid w:val="00571D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75392"/>
    <w:pPr>
      <w:spacing w:after="0" w:line="240" w:lineRule="auto"/>
      <w:ind w:left="720"/>
      <w:contextualSpacing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0E427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647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ustom-1oer2oc">
    <w:name w:val="custom-1oer2oc"/>
    <w:basedOn w:val="Normalny"/>
    <w:rsid w:val="0046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B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B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B7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3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108</cp:revision>
  <cp:lastPrinted>2023-07-05T08:38:00Z</cp:lastPrinted>
  <dcterms:created xsi:type="dcterms:W3CDTF">2023-08-01T11:21:00Z</dcterms:created>
  <dcterms:modified xsi:type="dcterms:W3CDTF">2024-08-30T11:53:00Z</dcterms:modified>
</cp:coreProperties>
</file>